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tblpPr w:leftFromText="180" w:rightFromText="180" w:horzAnchor="margin" w:tblpXSpec="center" w:tblpY="-705"/>
        <w:bidiVisual/>
        <w:tblW w:w="10800" w:type="dxa"/>
        <w:tblLook w:val="04A0" w:firstRow="1" w:lastRow="0" w:firstColumn="1" w:lastColumn="0" w:noHBand="0" w:noVBand="1"/>
      </w:tblPr>
      <w:tblGrid>
        <w:gridCol w:w="1890"/>
        <w:gridCol w:w="8910"/>
      </w:tblGrid>
      <w:tr w:rsidR="00B73BA5" w:rsidRPr="00B73BA5" w:rsidTr="00B7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0" w:type="dxa"/>
            <w:gridSpan w:val="2"/>
            <w:tcBorders>
              <w:top w:val="nil"/>
              <w:left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center"/>
              <w:rPr>
                <w:rFonts w:asciiTheme="majorBidi" w:hAnsiTheme="majorBidi" w:cs="B Nazanin"/>
                <w:u w:val="single"/>
              </w:rPr>
            </w:pPr>
            <w:r w:rsidRPr="00B73BA5">
              <w:rPr>
                <w:rFonts w:asciiTheme="majorBidi" w:hAnsiTheme="majorBidi" w:cs="B Nazanin"/>
                <w:u w:val="single"/>
                <w:rtl/>
              </w:rPr>
              <w:t>لایحه وظایف پست</w:t>
            </w:r>
            <w:r w:rsidRPr="00B73BA5">
              <w:rPr>
                <w:rFonts w:asciiTheme="majorBidi" w:hAnsiTheme="majorBidi" w:cs="B Nazanin" w:hint="cs"/>
                <w:u w:val="single"/>
                <w:rtl/>
              </w:rPr>
              <w:t xml:space="preserve"> </w:t>
            </w:r>
            <w:r w:rsidRPr="00B73BA5">
              <w:rPr>
                <w:rFonts w:asciiTheme="majorBidi" w:hAnsiTheme="majorBidi" w:cs="B Nazanin"/>
                <w:u w:val="single"/>
                <w:rtl/>
              </w:rPr>
              <w:softHyphen/>
              <w:t>های خدمات ملکی</w:t>
            </w:r>
          </w:p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rPr>
                <w:rFonts w:asciiTheme="majorBidi" w:hAnsiTheme="majorBidi" w:cs="B Nazanin"/>
              </w:rPr>
            </w:pPr>
            <w:r w:rsidRPr="00B73BA5">
              <w:rPr>
                <w:rFonts w:asciiTheme="majorBidi" w:hAnsiTheme="majorBidi" w:cs="B Nazanin"/>
                <w:rtl/>
              </w:rPr>
              <w:t>معلومات کلی پست</w:t>
            </w:r>
            <w:r w:rsidRPr="00B73BA5"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rtl/>
              </w:rPr>
            </w:pPr>
            <w:r w:rsidRPr="00B73BA5">
              <w:rPr>
                <w:rFonts w:asciiTheme="majorBidi" w:hAnsiTheme="majorBidi" w:cs="B Nazanin"/>
                <w:b/>
                <w:bCs/>
                <w:rtl/>
                <w:lang w:bidi="ps-AF"/>
              </w:rPr>
              <w:t xml:space="preserve">متخصص </w:t>
            </w:r>
            <w:r w:rsidRPr="00B73BA5">
              <w:rPr>
                <w:rFonts w:asciiTheme="majorBidi" w:hAnsiTheme="majorBidi" w:cs="B Nazanin"/>
                <w:b/>
                <w:bCs/>
                <w:rtl/>
                <w:lang w:bidi="prs-AF"/>
              </w:rPr>
              <w:t>تحلیل</w:t>
            </w:r>
            <w:r w:rsidRPr="00B73BA5">
              <w:rPr>
                <w:rFonts w:asciiTheme="majorBidi" w:hAnsiTheme="majorBidi" w:cs="B Nazanin"/>
                <w:b/>
                <w:bCs/>
                <w:rtl/>
                <w:lang w:bidi="ps-AF"/>
              </w:rPr>
              <w:t xml:space="preserve"> تخنیکی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 w:hint="cs"/>
                <w:rtl/>
              </w:rPr>
              <w:t>3</w:t>
            </w: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/>
                <w:rtl/>
                <w:lang w:bidi="fa-IR"/>
              </w:rPr>
              <w:t>وزارت انرژی و آب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73BA5">
              <w:rPr>
                <w:rFonts w:asciiTheme="majorBidi" w:hAnsiTheme="majorBidi" w:cs="B Nazanin" w:hint="cs"/>
                <w:rtl/>
                <w:lang w:bidi="fa-IR"/>
              </w:rPr>
              <w:t>معینیت انرژی</w:t>
            </w: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ریاست: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B73BA5">
              <w:rPr>
                <w:rFonts w:asciiTheme="majorBidi" w:hAnsiTheme="majorBidi" w:cs="B Nazanin"/>
                <w:rtl/>
                <w:lang w:bidi="fa-IR"/>
              </w:rPr>
              <w:t>ریاست تنظیم خدمات انرژی برق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موقعیت پست: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/>
                <w:rtl/>
                <w:lang w:bidi="fa-IR"/>
              </w:rPr>
              <w:t>کابل</w:t>
            </w:r>
            <w:r w:rsidRPr="00B73BA5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B73BA5">
              <w:rPr>
                <w:rFonts w:asciiTheme="majorBidi" w:hAnsiTheme="majorBidi" w:cs="B Nazanin"/>
                <w:rtl/>
                <w:lang w:bidi="fa-IR"/>
              </w:rPr>
              <w:t>(مرکز)</w:t>
            </w: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 w:hint="cs"/>
                <w:rtl/>
              </w:rPr>
              <w:t>1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/>
                <w:rtl/>
                <w:lang w:bidi="fa-IR"/>
              </w:rPr>
              <w:t>آمر کود</w:t>
            </w:r>
            <w:r w:rsidRPr="00B73BA5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B73BA5">
              <w:rPr>
                <w:rFonts w:asciiTheme="majorBidi" w:hAnsiTheme="majorBidi" w:cs="B Nazanin"/>
                <w:rtl/>
                <w:lang w:bidi="fa-IR"/>
              </w:rPr>
              <w:t>های تخنیکی نظارت و کنترول</w:t>
            </w: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گزارش</w:t>
            </w: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 w:hint="cs"/>
                <w:rtl/>
              </w:rPr>
              <w:t>ندارد</w:t>
            </w:r>
          </w:p>
        </w:tc>
      </w:tr>
      <w:tr w:rsidR="00B73BA5" w:rsidRPr="00B73BA5" w:rsidTr="00B7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 w:hint="cs"/>
                <w:b w:val="0"/>
                <w:bCs w:val="0"/>
                <w:rtl/>
              </w:rPr>
              <w:t>کود بست: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 w:hint="cs"/>
                <w:rtl/>
              </w:rPr>
              <w:t>5-32-80-41</w:t>
            </w:r>
          </w:p>
        </w:tc>
      </w:tr>
      <w:tr w:rsidR="00B73BA5" w:rsidRPr="00B73BA5" w:rsidTr="00B73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  <w:left w:val="nil"/>
              <w:bottom w:val="nil"/>
            </w:tcBorders>
            <w:hideMark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73BA5">
              <w:rPr>
                <w:rFonts w:asciiTheme="majorBidi" w:hAnsiTheme="majorBidi" w:cs="B Nazanin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910" w:type="dxa"/>
          </w:tcPr>
          <w:p w:rsidR="00B73BA5" w:rsidRPr="00B73BA5" w:rsidRDefault="00B73BA5" w:rsidP="00B73BA5">
            <w:pPr>
              <w:tabs>
                <w:tab w:val="left" w:pos="6195"/>
              </w:tabs>
              <w:bidi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73BA5">
              <w:rPr>
                <w:rFonts w:asciiTheme="majorBidi" w:hAnsiTheme="majorBidi" w:cs="B Nazanin" w:hint="cs"/>
                <w:rtl/>
              </w:rPr>
              <w:t>05/12/1397</w:t>
            </w:r>
          </w:p>
        </w:tc>
      </w:tr>
    </w:tbl>
    <w:p w:rsidR="00B73BA5" w:rsidRPr="00B73BA5" w:rsidRDefault="00B73BA5" w:rsidP="00B73BA5">
      <w:pPr>
        <w:bidi/>
        <w:spacing w:after="0" w:line="240" w:lineRule="auto"/>
        <w:ind w:left="-270" w:right="-360"/>
        <w:rPr>
          <w:rFonts w:asciiTheme="majorBidi" w:hAnsiTheme="majorBidi" w:cs="B Nazanin"/>
          <w:rtl/>
        </w:rPr>
      </w:pPr>
      <w:r w:rsidRPr="00B73BA5">
        <w:rPr>
          <w:rFonts w:asciiTheme="majorBidi" w:hAnsiTheme="majorBidi" w:cs="B Nazanin"/>
          <w:rtl/>
        </w:rPr>
        <w:t>.................................................</w:t>
      </w:r>
      <w:r w:rsidRPr="00B73BA5">
        <w:rPr>
          <w:rFonts w:asciiTheme="majorBidi" w:hAnsiTheme="majorBidi" w:cs="B Nazanin" w:hint="cs"/>
          <w:rtl/>
        </w:rPr>
        <w:t>........................................................................................</w:t>
      </w:r>
      <w:r w:rsidRPr="00B73BA5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.......................................................................................................................................</w:t>
      </w:r>
    </w:p>
    <w:p w:rsidR="00B73BA5" w:rsidRPr="00B73BA5" w:rsidRDefault="00B73BA5" w:rsidP="00B73BA5">
      <w:pPr>
        <w:bidi/>
        <w:spacing w:after="0" w:line="240" w:lineRule="auto"/>
        <w:ind w:left="-270" w:right="-360"/>
        <w:rPr>
          <w:rFonts w:asciiTheme="majorBidi" w:hAnsiTheme="majorBidi" w:cs="B Nazanin"/>
          <w:b/>
          <w:bCs/>
          <w:rtl/>
        </w:rPr>
      </w:pPr>
      <w:r w:rsidRPr="00B73BA5">
        <w:rPr>
          <w:rFonts w:asciiTheme="majorBidi" w:hAnsiTheme="majorBidi" w:cs="B Nazanin"/>
          <w:b/>
          <w:bCs/>
          <w:rtl/>
        </w:rPr>
        <w:t>هدف وظیفه:</w:t>
      </w:r>
      <w:r w:rsidRPr="00B73BA5">
        <w:rPr>
          <w:rFonts w:asciiTheme="majorBidi" w:hAnsiTheme="majorBidi" w:cs="B Nazanin" w:hint="cs"/>
          <w:b/>
          <w:bCs/>
          <w:rtl/>
        </w:rPr>
        <w:t xml:space="preserve"> </w:t>
      </w:r>
      <w:r w:rsidRPr="00B73BA5">
        <w:rPr>
          <w:rFonts w:asciiTheme="majorBidi" w:eastAsia="Times New Roman" w:hAnsiTheme="majorBidi" w:cs="B Nazanin"/>
          <w:rtl/>
          <w:lang w:bidi="fa-IR"/>
        </w:rPr>
        <w:t>تنظیم و</w:t>
      </w:r>
      <w:r w:rsidRPr="00B73BA5">
        <w:rPr>
          <w:rFonts w:asciiTheme="majorBidi" w:eastAsia="Times New Roman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eastAsia="Times New Roman" w:hAnsiTheme="majorBidi" w:cs="B Nazanin"/>
          <w:rtl/>
          <w:lang w:bidi="fa-IR"/>
        </w:rPr>
        <w:t>تحلیل موارد تخنیکی، تکثیر ارزیابی های تخنیکی، هدایات، مصوبات و</w:t>
      </w:r>
      <w:r w:rsidRPr="00B73BA5">
        <w:rPr>
          <w:rFonts w:asciiTheme="majorBidi" w:eastAsia="Times New Roman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eastAsia="Times New Roman" w:hAnsiTheme="majorBidi" w:cs="B Nazanin"/>
          <w:rtl/>
          <w:lang w:bidi="fa-IR"/>
        </w:rPr>
        <w:t>اوامر در رابطه به امور تخنیکی</w:t>
      </w:r>
      <w:r w:rsidRPr="00B73BA5">
        <w:rPr>
          <w:rFonts w:asciiTheme="majorBidi" w:eastAsia="Times New Roman" w:hAnsiTheme="majorBidi" w:cs="B Nazanin" w:hint="cs"/>
          <w:rtl/>
          <w:lang w:bidi="fa-IR"/>
        </w:rPr>
        <w:t>،</w:t>
      </w:r>
      <w:r w:rsidRPr="00B73BA5">
        <w:rPr>
          <w:rFonts w:asciiTheme="majorBidi" w:eastAsia="Times New Roman" w:hAnsiTheme="majorBidi" w:cs="B Nazanin"/>
          <w:rtl/>
          <w:lang w:bidi="fa-IR"/>
        </w:rPr>
        <w:t xml:space="preserve"> جهت اجرای به موقع</w:t>
      </w:r>
      <w:r w:rsidRPr="00B73BA5">
        <w:rPr>
          <w:rFonts w:asciiTheme="majorBidi" w:eastAsia="Times New Roman" w:hAnsiTheme="majorBidi" w:cs="B Nazanin" w:hint="cs"/>
          <w:rtl/>
          <w:lang w:bidi="fa-IR"/>
        </w:rPr>
        <w:t>.</w:t>
      </w:r>
    </w:p>
    <w:p w:rsidR="00B73BA5" w:rsidRPr="00B73BA5" w:rsidRDefault="00B73BA5" w:rsidP="00B73BA5">
      <w:pPr>
        <w:bidi/>
        <w:spacing w:after="0" w:line="240" w:lineRule="auto"/>
        <w:ind w:left="-270" w:right="-360"/>
        <w:rPr>
          <w:rFonts w:asciiTheme="majorBidi" w:hAnsiTheme="majorBidi" w:cs="B Nazanin"/>
          <w:rtl/>
        </w:rPr>
      </w:pPr>
      <w:r w:rsidRPr="00B73BA5">
        <w:rPr>
          <w:rFonts w:asciiTheme="majorBidi" w:hAnsiTheme="majorBidi" w:cs="B Nazanin"/>
          <w:rtl/>
        </w:rPr>
        <w:t>.................................................</w:t>
      </w:r>
      <w:r w:rsidRPr="00B73BA5">
        <w:rPr>
          <w:rFonts w:asciiTheme="majorBidi" w:hAnsiTheme="majorBidi" w:cs="B Nazanin" w:hint="cs"/>
          <w:rtl/>
        </w:rPr>
        <w:t>........................................................................................</w:t>
      </w:r>
      <w:r w:rsidRPr="00B73BA5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.......................................................................................................................................</w:t>
      </w:r>
    </w:p>
    <w:p w:rsidR="00B73BA5" w:rsidRPr="00B73BA5" w:rsidRDefault="00B73BA5" w:rsidP="00B73BA5">
      <w:pPr>
        <w:bidi/>
        <w:spacing w:after="0" w:line="240" w:lineRule="auto"/>
        <w:ind w:left="-270"/>
        <w:rPr>
          <w:rFonts w:asciiTheme="majorBidi" w:hAnsiTheme="majorBidi" w:cs="B Nazanin"/>
          <w:b/>
          <w:bCs/>
          <w:rtl/>
        </w:rPr>
      </w:pPr>
      <w:r w:rsidRPr="00B73BA5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eastAsia="Times New Roman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 xml:space="preserve">طرح و ترتیب پلان کاری ماهوار، ربعوار و سالانه بخش مربوطه در مطابقت به پلان </w:t>
      </w:r>
      <w:r w:rsidRPr="00B73BA5">
        <w:rPr>
          <w:rFonts w:asciiTheme="majorBidi" w:hAnsiTheme="majorBidi" w:cs="B Nazanin" w:hint="cs"/>
          <w:rtl/>
          <w:lang w:bidi="fa-IR"/>
        </w:rPr>
        <w:t>عمومی،</w:t>
      </w:r>
      <w:r w:rsidRPr="00B73BA5">
        <w:rPr>
          <w:rFonts w:asciiTheme="majorBidi" w:hAnsiTheme="majorBidi" w:cs="B Nazanin"/>
          <w:rtl/>
          <w:lang w:bidi="fa-IR"/>
        </w:rPr>
        <w:t xml:space="preserve"> </w:t>
      </w:r>
      <w:r w:rsidRPr="00B73BA5">
        <w:rPr>
          <w:rFonts w:asciiTheme="majorBidi" w:eastAsia="Times New Roman" w:hAnsiTheme="majorBidi" w:cs="B Nazanin"/>
          <w:rtl/>
        </w:rPr>
        <w:t xml:space="preserve">جهت رسیدن به اهداف استراتیژیک </w:t>
      </w:r>
      <w:r w:rsidRPr="00B73BA5">
        <w:rPr>
          <w:rFonts w:asciiTheme="majorBidi" w:eastAsia="Times New Roman" w:hAnsiTheme="majorBidi" w:cs="B Nazanin" w:hint="cs"/>
          <w:rtl/>
        </w:rPr>
        <w:t>وزارت؛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rtl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تحلیل بخش های تخنیکی پروژه ها</w:t>
      </w:r>
      <w:r w:rsidRPr="00B73BA5">
        <w:rPr>
          <w:rFonts w:asciiTheme="majorBidi" w:hAnsiTheme="majorBidi" w:cs="B Nazanin" w:hint="cs"/>
          <w:rtl/>
          <w:lang w:bidi="fa-IR"/>
        </w:rPr>
        <w:t>،</w:t>
      </w:r>
      <w:r w:rsidRPr="00B73BA5">
        <w:rPr>
          <w:rFonts w:asciiTheme="majorBidi" w:hAnsiTheme="majorBidi" w:cs="B Nazanin"/>
          <w:rtl/>
          <w:lang w:bidi="fa-IR"/>
        </w:rPr>
        <w:t xml:space="preserve"> جهت تطبیق بهتر پروژه ها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تحلیل و محاسبه ضایعات انرژی برق به اساس ارقام ارایه شده کمپنی ها</w:t>
      </w:r>
      <w:r w:rsidRPr="00B73BA5">
        <w:rPr>
          <w:rFonts w:asciiTheme="majorBidi" w:hAnsiTheme="majorBidi" w:cs="B Nazanin" w:hint="cs"/>
          <w:rtl/>
          <w:lang w:bidi="fa-IR"/>
        </w:rPr>
        <w:t>،</w:t>
      </w:r>
      <w:r w:rsidRPr="00B73BA5">
        <w:rPr>
          <w:rFonts w:asciiTheme="majorBidi" w:hAnsiTheme="majorBidi" w:cs="B Nazanin"/>
          <w:rtl/>
          <w:lang w:bidi="fa-IR"/>
        </w:rPr>
        <w:t xml:space="preserve"> جهت کاهش ضایعات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تحلیل مطالعات تخنیکی (مطالعات امکان سنجی)پروژه ها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محاسبه بار های برقی جهت تعین ظرفیت انرژی</w:t>
      </w:r>
      <w:r w:rsidRPr="00B73BA5">
        <w:rPr>
          <w:rFonts w:asciiTheme="majorBidi" w:hAnsiTheme="majorBidi" w:cs="B Nazanin" w:hint="cs"/>
          <w:rtl/>
          <w:lang w:bidi="fa-IR"/>
        </w:rPr>
        <w:t xml:space="preserve"> و تحلیل محاسبات تخنیکی مطالعات؛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زمینه سازی مصاحبه ها و کنفرانس ها که از طرف رسانه های داخلی و</w:t>
      </w:r>
      <w:r w:rsidRPr="00B73BA5">
        <w:rPr>
          <w:rFonts w:asciiTheme="majorBidi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hAnsiTheme="majorBidi" w:cs="B Nazanin"/>
          <w:rtl/>
          <w:lang w:bidi="fa-IR"/>
        </w:rPr>
        <w:t>خارجی تقاضا میگردد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طرح، ترتیب و توسعه پالیسی های مربوط به اداره جهت</w:t>
      </w:r>
      <w:r w:rsidRPr="00B73BA5">
        <w:rPr>
          <w:rFonts w:asciiTheme="majorBidi" w:hAnsiTheme="majorBidi" w:cs="B Nazanin" w:hint="cs"/>
          <w:rtl/>
          <w:lang w:bidi="fa-IR"/>
        </w:rPr>
        <w:t>،</w:t>
      </w:r>
      <w:r w:rsidRPr="00B73BA5">
        <w:rPr>
          <w:rFonts w:asciiTheme="majorBidi" w:hAnsiTheme="majorBidi" w:cs="B Nazanin"/>
          <w:rtl/>
          <w:lang w:bidi="fa-IR"/>
        </w:rPr>
        <w:t xml:space="preserve"> ارائه خدمات بهتر در بخش انرژی برق در کشور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مطالعه، تحقیق و</w:t>
      </w:r>
      <w:r w:rsidRPr="00B73BA5">
        <w:rPr>
          <w:rFonts w:asciiTheme="majorBidi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hAnsiTheme="majorBidi" w:cs="B Nazanin"/>
          <w:rtl/>
          <w:lang w:bidi="fa-IR"/>
        </w:rPr>
        <w:t>تصحیح طرح</w:t>
      </w:r>
      <w:r w:rsidRPr="00B73BA5">
        <w:rPr>
          <w:rFonts w:asciiTheme="majorBidi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hAnsiTheme="majorBidi" w:cs="B Nazanin"/>
          <w:rtl/>
          <w:lang w:bidi="fa-IR"/>
        </w:rPr>
        <w:t>تسوید قوانین، پالیسی ها و مقررات به منظور تطبیق قوانین و تحقق اهداف اداره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اشتراک در مجالس تخنیکی جهت ثبت تصامیم و</w:t>
      </w:r>
      <w:r w:rsidRPr="00B73BA5">
        <w:rPr>
          <w:rFonts w:asciiTheme="majorBidi" w:hAnsiTheme="majorBidi" w:cs="B Nazanin" w:hint="cs"/>
          <w:rtl/>
          <w:lang w:bidi="fa-IR"/>
        </w:rPr>
        <w:t xml:space="preserve"> </w:t>
      </w:r>
      <w:r w:rsidRPr="00B73BA5">
        <w:rPr>
          <w:rFonts w:asciiTheme="majorBidi" w:hAnsiTheme="majorBidi" w:cs="B Nazanin"/>
          <w:rtl/>
          <w:lang w:bidi="fa-IR"/>
        </w:rPr>
        <w:t>فیصله های مجالس</w:t>
      </w:r>
      <w:r w:rsidRPr="00B73BA5">
        <w:rPr>
          <w:rFonts w:asciiTheme="majorBidi" w:hAnsiTheme="majorBidi" w:cs="B Nazanin" w:hint="cs"/>
          <w:rtl/>
          <w:lang w:bidi="fa-IR"/>
        </w:rPr>
        <w:t xml:space="preserve"> و تکثیر آن به بخش های مربوطه؛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ارائه مشوره های لازم به مقام ریاست در قسمت طرح پلان ها، پالیسی ها و رهنمود مربوط به بخش های کاری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انکشاف و انتقال مهارت های مسلکی به شیوه تدویر ورکشاپ ها، سیمینار ها و آموزش های جریان کار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ارائه گزارش</w:t>
      </w:r>
      <w:r w:rsidRPr="00B73BA5">
        <w:rPr>
          <w:rFonts w:asciiTheme="majorBidi" w:hAnsiTheme="majorBidi" w:cs="B Nazanin" w:hint="cs"/>
          <w:rtl/>
          <w:lang w:bidi="fa-IR"/>
        </w:rPr>
        <w:t xml:space="preserve"> ماهوار،</w:t>
      </w:r>
      <w:r w:rsidRPr="00B73BA5">
        <w:rPr>
          <w:rFonts w:asciiTheme="majorBidi" w:hAnsiTheme="majorBidi" w:cs="B Nazanin"/>
          <w:rtl/>
          <w:lang w:bidi="fa-IR"/>
        </w:rPr>
        <w:t xml:space="preserve"> ربعوار، سالانه و عندالضرورت از فعالیت ها و دست آورد ها</w:t>
      </w:r>
      <w:r w:rsidRPr="00B73BA5">
        <w:rPr>
          <w:rFonts w:asciiTheme="majorBidi" w:hAnsiTheme="majorBidi" w:cs="B Nazanin" w:hint="cs"/>
          <w:rtl/>
          <w:lang w:bidi="fa-IR"/>
        </w:rPr>
        <w:t>ی آمریت مربوطه،</w:t>
      </w:r>
      <w:r w:rsidRPr="00B73BA5">
        <w:rPr>
          <w:rFonts w:asciiTheme="majorBidi" w:hAnsiTheme="majorBidi" w:cs="B Nazanin"/>
          <w:rtl/>
          <w:lang w:bidi="fa-IR"/>
        </w:rPr>
        <w:t xml:space="preserve"> به منظور مطلع ساختن ره</w:t>
      </w:r>
      <w:r w:rsidRPr="00B73BA5">
        <w:rPr>
          <w:rFonts w:asciiTheme="majorBidi" w:hAnsiTheme="majorBidi" w:cs="B Nazanin" w:hint="cs"/>
          <w:rtl/>
          <w:lang w:bidi="fa-IR"/>
        </w:rPr>
        <w:t>ب</w:t>
      </w:r>
      <w:r w:rsidRPr="00B73BA5">
        <w:rPr>
          <w:rFonts w:asciiTheme="majorBidi" w:hAnsiTheme="majorBidi" w:cs="B Nazanin"/>
          <w:rtl/>
          <w:lang w:bidi="fa-IR"/>
        </w:rPr>
        <w:t xml:space="preserve">ری </w:t>
      </w:r>
      <w:r w:rsidRPr="00B73BA5">
        <w:rPr>
          <w:rFonts w:asciiTheme="majorBidi" w:hAnsiTheme="majorBidi" w:cs="B Nazanin" w:hint="cs"/>
          <w:rtl/>
          <w:lang w:bidi="fa-IR"/>
        </w:rPr>
        <w:t>وزارت؛</w:t>
      </w:r>
    </w:p>
    <w:p w:rsidR="00B73BA5" w:rsidRPr="00B73BA5" w:rsidRDefault="00B73BA5" w:rsidP="00B73BA5">
      <w:pPr>
        <w:pStyle w:val="ListParagraph"/>
        <w:numPr>
          <w:ilvl w:val="0"/>
          <w:numId w:val="1"/>
        </w:numPr>
        <w:bidi/>
        <w:spacing w:after="0" w:line="240" w:lineRule="auto"/>
        <w:ind w:left="180" w:right="-270"/>
        <w:jc w:val="both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اجرای سا</w:t>
      </w:r>
      <w:r w:rsidRPr="00B73BA5">
        <w:rPr>
          <w:rFonts w:asciiTheme="majorBidi" w:hAnsiTheme="majorBidi" w:cs="B Nazanin" w:hint="cs"/>
          <w:rtl/>
          <w:lang w:bidi="fa-IR"/>
        </w:rPr>
        <w:t>ی</w:t>
      </w:r>
      <w:r w:rsidRPr="00B73BA5">
        <w:rPr>
          <w:rFonts w:asciiTheme="majorBidi" w:hAnsiTheme="majorBidi" w:cs="B Nazanin"/>
          <w:rtl/>
          <w:lang w:bidi="fa-IR"/>
        </w:rPr>
        <w:t>ر وظایف</w:t>
      </w:r>
      <w:r w:rsidRPr="00B73BA5">
        <w:rPr>
          <w:rFonts w:asciiTheme="majorBidi" w:hAnsiTheme="majorBidi" w:cs="B Nazanin" w:hint="cs"/>
          <w:rtl/>
          <w:lang w:bidi="fa-IR"/>
        </w:rPr>
        <w:t xml:space="preserve"> که</w:t>
      </w:r>
      <w:r w:rsidRPr="00B73BA5">
        <w:rPr>
          <w:rFonts w:asciiTheme="majorBidi" w:hAnsiTheme="majorBidi" w:cs="B Nazanin"/>
          <w:rtl/>
          <w:lang w:bidi="fa-IR"/>
        </w:rPr>
        <w:t xml:space="preserve"> </w:t>
      </w:r>
      <w:r w:rsidRPr="00B73BA5">
        <w:rPr>
          <w:rFonts w:asciiTheme="majorBidi" w:hAnsiTheme="majorBidi" w:cs="B Nazanin" w:hint="cs"/>
          <w:rtl/>
          <w:lang w:bidi="fa-IR"/>
        </w:rPr>
        <w:t>از طرف مقامات ذیصلاح</w:t>
      </w:r>
      <w:r w:rsidRPr="00B73BA5">
        <w:rPr>
          <w:rFonts w:asciiTheme="majorBidi" w:hAnsiTheme="majorBidi" w:cs="B Nazanin"/>
          <w:rtl/>
          <w:lang w:bidi="fa-IR"/>
        </w:rPr>
        <w:t xml:space="preserve"> مطابق </w:t>
      </w:r>
      <w:r w:rsidRPr="00B73BA5">
        <w:rPr>
          <w:rFonts w:asciiTheme="majorBidi" w:hAnsiTheme="majorBidi" w:cs="B Nazanin" w:hint="cs"/>
          <w:rtl/>
          <w:lang w:bidi="fa-IR"/>
        </w:rPr>
        <w:t>قوانین،</w:t>
      </w:r>
      <w:r w:rsidRPr="00B73BA5">
        <w:rPr>
          <w:rFonts w:asciiTheme="majorBidi" w:hAnsiTheme="majorBidi" w:cs="B Nazanin"/>
          <w:rtl/>
          <w:lang w:bidi="fa-IR"/>
        </w:rPr>
        <w:t xml:space="preserve"> مقررات </w:t>
      </w:r>
      <w:r w:rsidRPr="00B73BA5">
        <w:rPr>
          <w:rFonts w:asciiTheme="majorBidi" w:hAnsiTheme="majorBidi" w:cs="B Nazanin" w:hint="cs"/>
          <w:rtl/>
          <w:lang w:bidi="fa-IR"/>
        </w:rPr>
        <w:t>و اهداف وزارت سپرده میشود</w:t>
      </w:r>
      <w:r w:rsidRPr="00B73BA5">
        <w:rPr>
          <w:rFonts w:asciiTheme="majorBidi" w:hAnsiTheme="majorBidi" w:cs="B Nazanin"/>
          <w:rtl/>
          <w:lang w:bidi="fa-IR"/>
        </w:rPr>
        <w:t>.</w:t>
      </w:r>
    </w:p>
    <w:p w:rsidR="00B73BA5" w:rsidRPr="00B73BA5" w:rsidRDefault="00B73BA5" w:rsidP="00B73BA5">
      <w:pPr>
        <w:bidi/>
        <w:spacing w:after="0" w:line="240" w:lineRule="auto"/>
        <w:ind w:left="-360" w:right="-360"/>
        <w:rPr>
          <w:rFonts w:asciiTheme="majorBidi" w:hAnsiTheme="majorBidi" w:cs="B Nazanin"/>
        </w:rPr>
      </w:pPr>
      <w:r w:rsidRPr="00B73BA5">
        <w:rPr>
          <w:rFonts w:asciiTheme="majorBidi" w:hAnsiTheme="majorBidi" w:cs="B Nazanin"/>
          <w:rtl/>
        </w:rPr>
        <w:t>-------------------------------------------------------------------------------------------------------------------------</w:t>
      </w:r>
    </w:p>
    <w:p w:rsidR="00B73BA5" w:rsidRPr="00B73BA5" w:rsidRDefault="00B73BA5" w:rsidP="00B73BA5">
      <w:pPr>
        <w:bidi/>
        <w:spacing w:after="0" w:line="240" w:lineRule="auto"/>
        <w:ind w:left="-180"/>
        <w:rPr>
          <w:rFonts w:asciiTheme="majorBidi" w:hAnsiTheme="majorBidi" w:cs="B Nazanin"/>
          <w:b/>
          <w:bCs/>
        </w:rPr>
      </w:pPr>
      <w:r w:rsidRPr="00B73BA5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B73BA5" w:rsidRPr="00B73BA5" w:rsidRDefault="00B73BA5" w:rsidP="00B73BA5">
      <w:pPr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 xml:space="preserve">این لایحۀ وظایف با در نظر داشت مواد </w:t>
      </w:r>
      <w:r w:rsidRPr="00B73BA5">
        <w:rPr>
          <w:rFonts w:asciiTheme="majorBidi" w:hAnsiTheme="majorBidi" w:cs="B Nazanin" w:hint="cs"/>
          <w:rtl/>
          <w:lang w:bidi="fa-IR"/>
        </w:rPr>
        <w:t>7</w:t>
      </w:r>
      <w:r w:rsidRPr="00B73BA5">
        <w:rPr>
          <w:rFonts w:asciiTheme="majorBidi" w:hAnsiTheme="majorBidi" w:cs="B Nazanin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B73BA5" w:rsidRPr="00B73BA5" w:rsidRDefault="00B73BA5" w:rsidP="00B73BA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 xml:space="preserve">داشتن سند تحصیلی حد اقل لیسانس در یکی از رشته های: </w:t>
      </w:r>
      <w:r w:rsidRPr="00B73BA5">
        <w:rPr>
          <w:rFonts w:asciiTheme="majorBidi" w:hAnsiTheme="majorBidi" w:cs="B Nazanin" w:hint="cs"/>
          <w:rtl/>
          <w:lang w:bidi="fa-IR"/>
        </w:rPr>
        <w:t>انجنیری برق، الکترو میخانیک، برق رسانی موسسات صنعتی و زاعتی، تامین برق و یا انجنیر الکترو میخانیک</w:t>
      </w:r>
      <w:r w:rsidRPr="00B73BA5">
        <w:rPr>
          <w:rFonts w:asciiTheme="majorBidi" w:hAnsiTheme="majorBidi" w:cs="B Nazanin"/>
          <w:rtl/>
          <w:lang w:bidi="fa-IR"/>
        </w:rPr>
        <w:t xml:space="preserve"> و به درجات بلند تر تحصیلی در رشته های فوق ترجیح داده میشود.</w:t>
      </w:r>
    </w:p>
    <w:p w:rsidR="00B73BA5" w:rsidRPr="00B73BA5" w:rsidRDefault="00B73BA5" w:rsidP="00B73BA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 w:hint="cs"/>
          <w:rtl/>
          <w:lang w:bidi="fa-IR"/>
        </w:rPr>
        <w:t xml:space="preserve">تجربه کاری مرتبط حداقل دو سال؛ </w:t>
      </w:r>
    </w:p>
    <w:p w:rsidR="00B73BA5" w:rsidRPr="00B73BA5" w:rsidRDefault="00B73BA5" w:rsidP="00B73BA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 xml:space="preserve">تسلط به یکی از زبان های رسمی( پشتو </w:t>
      </w:r>
      <w:r w:rsidRPr="00B73BA5">
        <w:rPr>
          <w:rFonts w:asciiTheme="majorBidi" w:hAnsiTheme="majorBidi" w:cs="B Nazanin" w:hint="cs"/>
          <w:rtl/>
          <w:lang w:bidi="fa-IR"/>
        </w:rPr>
        <w:t>و</w:t>
      </w:r>
      <w:r w:rsidRPr="00B73BA5">
        <w:rPr>
          <w:rFonts w:asciiTheme="majorBidi" w:hAnsiTheme="majorBidi" w:cs="B Nazanin"/>
          <w:rtl/>
          <w:lang w:bidi="fa-IR"/>
        </w:rPr>
        <w:t xml:space="preserve">یا دری) و </w:t>
      </w:r>
      <w:r w:rsidRPr="00B73BA5">
        <w:rPr>
          <w:rFonts w:asciiTheme="majorBidi" w:hAnsiTheme="majorBidi" w:cs="B Nazanin" w:hint="cs"/>
          <w:rtl/>
          <w:lang w:bidi="fa-IR"/>
        </w:rPr>
        <w:t xml:space="preserve">تسلط </w:t>
      </w:r>
      <w:r w:rsidRPr="00B73BA5">
        <w:rPr>
          <w:rFonts w:asciiTheme="majorBidi" w:hAnsiTheme="majorBidi" w:cs="B Nazanin"/>
          <w:rtl/>
          <w:lang w:bidi="fa-IR"/>
        </w:rPr>
        <w:t>(تحریر و تکلم) با زبان انگلیسی</w:t>
      </w:r>
      <w:r w:rsidRPr="00B73BA5">
        <w:rPr>
          <w:rFonts w:asciiTheme="majorBidi" w:hAnsiTheme="majorBidi" w:cs="B Nazanin" w:hint="cs"/>
          <w:rtl/>
          <w:lang w:bidi="fa-IR"/>
        </w:rPr>
        <w:t>؛</w:t>
      </w:r>
    </w:p>
    <w:p w:rsidR="00B73BA5" w:rsidRPr="00B73BA5" w:rsidRDefault="00B73BA5" w:rsidP="00B73BA5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B73BA5">
        <w:rPr>
          <w:rFonts w:asciiTheme="majorBidi" w:hAnsiTheme="majorBidi" w:cs="B Nazanin"/>
          <w:rtl/>
          <w:lang w:bidi="fa-IR"/>
        </w:rPr>
        <w:t>مهارت های کمپیوتری در برنامه های مرتب</w:t>
      </w:r>
      <w:r>
        <w:rPr>
          <w:rFonts w:asciiTheme="majorBidi" w:hAnsiTheme="majorBidi" w:cs="B Nazanin"/>
          <w:rtl/>
          <w:lang w:bidi="fa-IR"/>
        </w:rPr>
        <w:t>ط به وظیفه</w:t>
      </w:r>
      <w:bookmarkStart w:id="0" w:name="_GoBack"/>
      <w:bookmarkEnd w:id="0"/>
    </w:p>
    <w:sectPr w:rsidR="00B73BA5" w:rsidRPr="00B7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A5"/>
    <w:rsid w:val="005F12A6"/>
    <w:rsid w:val="00B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80836-6FD1-49F1-97B9-788C9159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A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73BA5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B73BA5"/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B73B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 HRD. Mominzada</dc:creator>
  <cp:keywords/>
  <dc:description/>
  <cp:lastModifiedBy>Fahim HRD. Mominzada</cp:lastModifiedBy>
  <cp:revision>1</cp:revision>
  <dcterms:created xsi:type="dcterms:W3CDTF">2019-04-23T06:18:00Z</dcterms:created>
  <dcterms:modified xsi:type="dcterms:W3CDTF">2019-04-23T06:22:00Z</dcterms:modified>
</cp:coreProperties>
</file>